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61" w:rsidRPr="008B2B02" w:rsidRDefault="00C41D61" w:rsidP="00C41D61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D458BC">
        <w:rPr>
          <w:b/>
          <w:szCs w:val="28"/>
        </w:rPr>
        <w:t>СЕРГЕЕВСКОГО</w:t>
      </w:r>
      <w:r w:rsidRPr="008B2B02">
        <w:rPr>
          <w:b/>
          <w:szCs w:val="28"/>
        </w:rPr>
        <w:t xml:space="preserve"> СЕЛЬСОВЕТА </w:t>
      </w:r>
    </w:p>
    <w:p w:rsidR="00C41D61" w:rsidRPr="008B2B02" w:rsidRDefault="00C41D61" w:rsidP="00C41D61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КЫШТОВСКОГО</w:t>
      </w:r>
      <w:r w:rsidRPr="008B2B02">
        <w:rPr>
          <w:b/>
          <w:szCs w:val="28"/>
        </w:rPr>
        <w:t xml:space="preserve"> РАЙОНА НОВОСИБИРСКОЙ ОБЛАСТИ </w:t>
      </w:r>
    </w:p>
    <w:p w:rsidR="00C41D61" w:rsidRPr="008B2B02" w:rsidRDefault="00C41D61" w:rsidP="00C41D61">
      <w:pPr>
        <w:tabs>
          <w:tab w:val="left" w:pos="-426"/>
        </w:tabs>
        <w:jc w:val="center"/>
        <w:rPr>
          <w:b/>
          <w:szCs w:val="28"/>
        </w:rPr>
      </w:pPr>
    </w:p>
    <w:p w:rsidR="00C41D61" w:rsidRPr="008B2B02" w:rsidRDefault="00C41D61" w:rsidP="00C41D61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C41D61" w:rsidRDefault="00C41D61" w:rsidP="00C41D61">
      <w:pPr>
        <w:tabs>
          <w:tab w:val="left" w:pos="-426"/>
        </w:tabs>
        <w:jc w:val="center"/>
        <w:rPr>
          <w:szCs w:val="28"/>
        </w:rPr>
      </w:pPr>
    </w:p>
    <w:p w:rsidR="00C41D61" w:rsidRPr="007214EB" w:rsidRDefault="00C41D61" w:rsidP="00C41D61">
      <w:pPr>
        <w:tabs>
          <w:tab w:val="left" w:pos="-426"/>
        </w:tabs>
        <w:jc w:val="center"/>
        <w:rPr>
          <w:szCs w:val="28"/>
        </w:rPr>
      </w:pPr>
    </w:p>
    <w:p w:rsidR="00C41D61" w:rsidRPr="00C41D61" w:rsidRDefault="00D458BC" w:rsidP="00C41D61">
      <w:pPr>
        <w:pStyle w:val="1"/>
        <w:ind w:firstLine="0"/>
        <w:rPr>
          <w:lang w:val="ru-RU"/>
        </w:rPr>
      </w:pPr>
      <w:r>
        <w:t>от "22</w:t>
      </w:r>
      <w:r w:rsidR="00C41D61">
        <w:t xml:space="preserve">" октября </w:t>
      </w:r>
      <w:r w:rsidR="00C22AF8">
        <w:t>2019г.                      с. Сергеевка</w:t>
      </w:r>
      <w:bookmarkStart w:id="0" w:name="_GoBack"/>
      <w:bookmarkEnd w:id="0"/>
      <w:r w:rsidR="00C41D61">
        <w:t xml:space="preserve">           </w:t>
      </w:r>
      <w:r>
        <w:t xml:space="preserve">                            № 44</w:t>
      </w:r>
    </w:p>
    <w:p w:rsidR="00DD521D" w:rsidRDefault="00DD521D">
      <w:pPr>
        <w:rPr>
          <w:lang w:val="x-none"/>
        </w:rPr>
      </w:pPr>
    </w:p>
    <w:p w:rsidR="00C41D61" w:rsidRPr="007214EB" w:rsidRDefault="00C41D61" w:rsidP="00C41D61">
      <w:pPr>
        <w:pStyle w:val="1"/>
        <w:ind w:firstLine="0"/>
        <w:jc w:val="center"/>
      </w:pPr>
      <w:r w:rsidRPr="007214EB">
        <w:t>Об основных н</w:t>
      </w:r>
      <w:r>
        <w:t>аправлениях долговой</w:t>
      </w:r>
      <w:r w:rsidRPr="007214EB">
        <w:t xml:space="preserve"> политики </w:t>
      </w:r>
      <w:proofErr w:type="spellStart"/>
      <w:r w:rsidR="00D458BC">
        <w:t>Сергеевского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</w:t>
      </w:r>
      <w:r w:rsidRPr="007214EB">
        <w:t>Новосибирской области на 2020 год и плановый период 2021 и 2022 годов</w:t>
      </w:r>
    </w:p>
    <w:p w:rsidR="00C41D61" w:rsidRDefault="00C41D61">
      <w:pPr>
        <w:rPr>
          <w:lang w:val="x-none"/>
        </w:rPr>
      </w:pPr>
    </w:p>
    <w:p w:rsidR="00C41D61" w:rsidRDefault="00C41D61" w:rsidP="00C41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В соответствии с </w:t>
      </w:r>
      <w:r>
        <w:rPr>
          <w:szCs w:val="28"/>
        </w:rPr>
        <w:t>п.</w:t>
      </w:r>
      <w:r w:rsidRPr="007214EB">
        <w:rPr>
          <w:szCs w:val="28"/>
        </w:rPr>
        <w:t xml:space="preserve"> 13 ст</w:t>
      </w:r>
      <w:r>
        <w:rPr>
          <w:szCs w:val="28"/>
        </w:rPr>
        <w:t>.</w:t>
      </w:r>
      <w:r w:rsidRPr="007214EB">
        <w:rPr>
          <w:szCs w:val="28"/>
        </w:rPr>
        <w:t>107.1</w:t>
      </w:r>
      <w:r>
        <w:rPr>
          <w:szCs w:val="28"/>
        </w:rPr>
        <w:t>, ст.172</w:t>
      </w:r>
      <w:r w:rsidRPr="007214EB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 администрация</w:t>
      </w:r>
      <w:r>
        <w:t xml:space="preserve"> </w:t>
      </w:r>
      <w:proofErr w:type="spellStart"/>
      <w:r w:rsidR="00D458BC">
        <w:t>Сергеевского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</w:t>
      </w:r>
      <w:r w:rsidRPr="007214EB">
        <w:rPr>
          <w:szCs w:val="28"/>
        </w:rPr>
        <w:t>Новосибирской области</w:t>
      </w:r>
    </w:p>
    <w:p w:rsidR="00C41D61" w:rsidRDefault="00C41D61" w:rsidP="00C4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Pr="008B2B02">
        <w:rPr>
          <w:b/>
          <w:szCs w:val="28"/>
        </w:rPr>
        <w:t>:</w:t>
      </w:r>
    </w:p>
    <w:p w:rsidR="00C41D61" w:rsidRPr="007214EB" w:rsidRDefault="00C41D61" w:rsidP="00C41D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41D61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7214EB">
        <w:rPr>
          <w:rFonts w:ascii="Times New Roman" w:hAnsi="Times New Roman"/>
          <w:sz w:val="28"/>
          <w:szCs w:val="28"/>
        </w:rPr>
        <w:t xml:space="preserve">основные направления долговой политики </w:t>
      </w:r>
      <w:proofErr w:type="spellStart"/>
      <w:r w:rsidR="00D458BC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2020 год и плановый период 2021 и 2022 годов.</w:t>
      </w:r>
    </w:p>
    <w:p w:rsidR="00C41D61" w:rsidRPr="007214EB" w:rsidRDefault="00C41D61" w:rsidP="00C41D61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 2.</w:t>
      </w:r>
      <w:r>
        <w:rPr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="00D458BC">
        <w:rPr>
          <w:szCs w:val="28"/>
        </w:rPr>
        <w:t>Сергеевский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</w:t>
      </w:r>
      <w:proofErr w:type="spellStart"/>
      <w:r w:rsidR="00D458BC">
        <w:rPr>
          <w:szCs w:val="28"/>
        </w:rPr>
        <w:t>Сергеевского</w:t>
      </w:r>
      <w:proofErr w:type="spellEnd"/>
      <w:r w:rsidRPr="008B2B02">
        <w:rPr>
          <w:szCs w:val="28"/>
        </w:rPr>
        <w:t xml:space="preserve"> сельсовета </w:t>
      </w:r>
      <w:proofErr w:type="spellStart"/>
      <w:r>
        <w:rPr>
          <w:szCs w:val="28"/>
        </w:rPr>
        <w:t>Кыштовского</w:t>
      </w:r>
      <w:proofErr w:type="spellEnd"/>
      <w:r w:rsidRPr="008B2B02">
        <w:rPr>
          <w:szCs w:val="28"/>
        </w:rPr>
        <w:t xml:space="preserve">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C41D61" w:rsidRPr="007214EB" w:rsidRDefault="00C41D61" w:rsidP="00C41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 xml:space="preserve">. Контроль за исполнением настоящего </w:t>
      </w:r>
      <w:r>
        <w:rPr>
          <w:szCs w:val="28"/>
        </w:rPr>
        <w:t>постановления оставляю за собой</w:t>
      </w:r>
      <w:r w:rsidRPr="007214EB">
        <w:rPr>
          <w:szCs w:val="28"/>
        </w:rPr>
        <w:t xml:space="preserve">. </w:t>
      </w:r>
    </w:p>
    <w:p w:rsidR="00C41D61" w:rsidRPr="007214EB" w:rsidRDefault="00C41D61" w:rsidP="00C41D61">
      <w:pPr>
        <w:autoSpaceDE w:val="0"/>
        <w:autoSpaceDN w:val="0"/>
        <w:adjustRightInd w:val="0"/>
        <w:jc w:val="both"/>
        <w:rPr>
          <w:szCs w:val="28"/>
        </w:rPr>
      </w:pPr>
    </w:p>
    <w:p w:rsidR="00C41D61" w:rsidRPr="007214EB" w:rsidRDefault="00C41D61" w:rsidP="00C41D61">
      <w:pPr>
        <w:autoSpaceDE w:val="0"/>
        <w:autoSpaceDN w:val="0"/>
        <w:adjustRightInd w:val="0"/>
        <w:jc w:val="both"/>
        <w:rPr>
          <w:szCs w:val="28"/>
        </w:rPr>
      </w:pPr>
    </w:p>
    <w:p w:rsidR="00C41D61" w:rsidRPr="007214EB" w:rsidRDefault="00C41D61" w:rsidP="00C41D61">
      <w:pPr>
        <w:pStyle w:val="1"/>
        <w:ind w:firstLine="0"/>
      </w:pPr>
    </w:p>
    <w:p w:rsidR="00C41D61" w:rsidRDefault="00C41D61" w:rsidP="00C41D61">
      <w:pPr>
        <w:pStyle w:val="1"/>
        <w:ind w:firstLine="0"/>
      </w:pPr>
      <w:r>
        <w:t xml:space="preserve">Глава </w:t>
      </w:r>
      <w:proofErr w:type="spellStart"/>
      <w:r w:rsidR="00D458BC">
        <w:t>Сергеевского</w:t>
      </w:r>
      <w:proofErr w:type="spellEnd"/>
      <w:r w:rsidRPr="008B2B02">
        <w:t xml:space="preserve"> сельсовета </w:t>
      </w:r>
    </w:p>
    <w:p w:rsidR="00C41D61" w:rsidRPr="00F26B07" w:rsidRDefault="00C41D61" w:rsidP="00C41D61">
      <w:pPr>
        <w:pStyle w:val="1"/>
        <w:ind w:firstLine="0"/>
        <w:rPr>
          <w:lang w:val="ru-RU"/>
        </w:rPr>
      </w:pPr>
      <w:proofErr w:type="spellStart"/>
      <w:r>
        <w:t>Кыштовского</w:t>
      </w:r>
      <w:proofErr w:type="spellEnd"/>
      <w:r w:rsidRPr="008B2B02">
        <w:t xml:space="preserve"> района Новосибирской</w:t>
      </w:r>
      <w:r w:rsidRPr="007214EB">
        <w:t xml:space="preserve"> области</w:t>
      </w:r>
      <w:r w:rsidR="00D458BC">
        <w:rPr>
          <w:lang w:val="ru-RU"/>
        </w:rPr>
        <w:t xml:space="preserve">                    </w:t>
      </w:r>
      <w:proofErr w:type="spellStart"/>
      <w:r w:rsidR="00D458BC">
        <w:rPr>
          <w:lang w:val="ru-RU"/>
        </w:rPr>
        <w:t>И.В.Москалев</w:t>
      </w:r>
      <w:proofErr w:type="spellEnd"/>
    </w:p>
    <w:p w:rsidR="00C41D61" w:rsidRPr="007214EB" w:rsidRDefault="00C41D61" w:rsidP="00C41D61">
      <w:pPr>
        <w:pStyle w:val="1"/>
        <w:ind w:firstLine="0"/>
      </w:pPr>
    </w:p>
    <w:p w:rsidR="00C41D61" w:rsidRPr="007214EB" w:rsidRDefault="00C41D61" w:rsidP="00C41D61">
      <w:pPr>
        <w:pStyle w:val="1"/>
        <w:ind w:firstLine="0"/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Default="00C41D61">
      <w:pPr>
        <w:rPr>
          <w:lang w:val="x-none"/>
        </w:rPr>
      </w:pPr>
    </w:p>
    <w:p w:rsidR="00C41D61" w:rsidRPr="007214EB" w:rsidRDefault="00C41D61" w:rsidP="00C41D61">
      <w:pPr>
        <w:pStyle w:val="1"/>
        <w:suppressAutoHyphens/>
        <w:ind w:left="5954" w:firstLine="0"/>
      </w:pPr>
      <w:r w:rsidRPr="007214EB">
        <w:t>УТВЕРЖДЕНЫ</w:t>
      </w:r>
    </w:p>
    <w:p w:rsidR="00C41D61" w:rsidRDefault="00C41D61" w:rsidP="00C41D61">
      <w:pPr>
        <w:pStyle w:val="1"/>
        <w:suppressAutoHyphens/>
        <w:ind w:left="5954" w:firstLine="0"/>
      </w:pPr>
      <w:r>
        <w:t xml:space="preserve">постановлением администрации </w:t>
      </w:r>
      <w:proofErr w:type="spellStart"/>
      <w:r w:rsidR="00D458BC">
        <w:t>Сергеевского</w:t>
      </w:r>
      <w:proofErr w:type="spellEnd"/>
      <w:r w:rsidRPr="008B2B02">
        <w:t xml:space="preserve"> сельсовета </w:t>
      </w:r>
      <w:proofErr w:type="spellStart"/>
      <w:r>
        <w:t>Кыштовского</w:t>
      </w:r>
      <w:proofErr w:type="spellEnd"/>
      <w:r w:rsidRPr="008B2B02">
        <w:t xml:space="preserve"> района Новосибирской</w:t>
      </w:r>
      <w:r w:rsidRPr="007214EB">
        <w:t xml:space="preserve"> области</w:t>
      </w:r>
    </w:p>
    <w:p w:rsidR="00C41D61" w:rsidRDefault="00C41D61" w:rsidP="00C41D61">
      <w:pPr>
        <w:pStyle w:val="1"/>
        <w:suppressAutoHyphens/>
        <w:ind w:left="5954" w:firstLine="0"/>
        <w:rPr>
          <w:lang w:val="ru-RU"/>
        </w:rPr>
      </w:pPr>
      <w:r>
        <w:t xml:space="preserve">от </w:t>
      </w:r>
      <w:r w:rsidR="00D458BC">
        <w:rPr>
          <w:lang w:val="ru-RU"/>
        </w:rPr>
        <w:t>22</w:t>
      </w:r>
      <w:r>
        <w:rPr>
          <w:lang w:val="ru-RU"/>
        </w:rPr>
        <w:t>.10.2019</w:t>
      </w:r>
      <w:r>
        <w:t xml:space="preserve"> №</w:t>
      </w:r>
      <w:r>
        <w:rPr>
          <w:lang w:val="ru-RU"/>
        </w:rPr>
        <w:t xml:space="preserve"> </w:t>
      </w:r>
      <w:r w:rsidR="00D458BC">
        <w:t>44</w:t>
      </w:r>
    </w:p>
    <w:p w:rsidR="00C41D61" w:rsidRDefault="00C41D61" w:rsidP="00C41D61">
      <w:pPr>
        <w:pStyle w:val="1"/>
        <w:suppressAutoHyphens/>
        <w:ind w:left="5954" w:firstLine="0"/>
        <w:rPr>
          <w:lang w:val="ru-RU"/>
        </w:rPr>
      </w:pPr>
      <w:r>
        <w:rPr>
          <w:lang w:val="ru-RU"/>
        </w:rPr>
        <w:t xml:space="preserve">   </w:t>
      </w:r>
    </w:p>
    <w:p w:rsidR="00C41D61" w:rsidRDefault="00C41D61" w:rsidP="00C41D61">
      <w:pPr>
        <w:pStyle w:val="1"/>
        <w:suppressAutoHyphens/>
        <w:ind w:left="5954" w:firstLine="0"/>
        <w:rPr>
          <w:lang w:val="ru-RU"/>
        </w:rPr>
      </w:pPr>
    </w:p>
    <w:p w:rsidR="00C41D61" w:rsidRPr="00C41D61" w:rsidRDefault="00C41D61" w:rsidP="00C41D61">
      <w:pPr>
        <w:pStyle w:val="1"/>
        <w:suppressAutoHyphens/>
        <w:ind w:left="5954" w:firstLine="0"/>
        <w:jc w:val="left"/>
        <w:rPr>
          <w:lang w:val="ru-RU"/>
        </w:rPr>
      </w:pPr>
    </w:p>
    <w:p w:rsidR="00C41D61" w:rsidRDefault="00C41D61">
      <w:pPr>
        <w:rPr>
          <w:lang w:val="x-none"/>
        </w:rPr>
      </w:pPr>
    </w:p>
    <w:p w:rsidR="00C41D61" w:rsidRPr="007214EB" w:rsidRDefault="00C41D61" w:rsidP="00C41D61">
      <w:pPr>
        <w:pStyle w:val="ConsPlusTitle"/>
        <w:jc w:val="center"/>
      </w:pPr>
      <w:r w:rsidRPr="007214EB">
        <w:t>ОСНОВНЫЕ НАПРАВЛЕНИЯ</w:t>
      </w:r>
    </w:p>
    <w:p w:rsidR="00C41D61" w:rsidRPr="007214EB" w:rsidRDefault="00C41D61" w:rsidP="00C41D61">
      <w:pPr>
        <w:pStyle w:val="ConsPlusTitle"/>
        <w:jc w:val="center"/>
      </w:pPr>
      <w:r w:rsidRPr="007214EB">
        <w:t xml:space="preserve">долговой политики </w:t>
      </w:r>
      <w:proofErr w:type="spellStart"/>
      <w:r w:rsidR="00D458BC">
        <w:t>Сергеевского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 </w:t>
      </w:r>
      <w:r w:rsidRPr="007214EB">
        <w:t xml:space="preserve"> </w:t>
      </w:r>
    </w:p>
    <w:p w:rsidR="00C41D61" w:rsidRPr="007214EB" w:rsidRDefault="00C41D61" w:rsidP="00C41D61">
      <w:pPr>
        <w:pStyle w:val="ConsPlusTitle"/>
        <w:jc w:val="center"/>
      </w:pPr>
      <w:r w:rsidRPr="007214EB">
        <w:t>на 2020 годи плановый период 2021 и 2022 годов</w:t>
      </w:r>
    </w:p>
    <w:p w:rsidR="00C41D61" w:rsidRPr="007214EB" w:rsidRDefault="00C41D61" w:rsidP="00C41D61">
      <w:pPr>
        <w:pStyle w:val="ConsPlusTitle"/>
        <w:rPr>
          <w:b w:val="0"/>
        </w:rPr>
      </w:pPr>
    </w:p>
    <w:p w:rsidR="00C41D61" w:rsidRPr="007214EB" w:rsidRDefault="00C41D61" w:rsidP="00C41D61">
      <w:pPr>
        <w:rPr>
          <w:rFonts w:eastAsia="Calibri"/>
          <w:szCs w:val="28"/>
        </w:rPr>
      </w:pPr>
    </w:p>
    <w:p w:rsidR="00C41D61" w:rsidRPr="007214EB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="00D458B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214EB">
        <w:rPr>
          <w:rFonts w:ascii="Times New Roman" w:hAnsi="Times New Roman" w:cs="Times New Roman"/>
          <w:sz w:val="28"/>
          <w:szCs w:val="28"/>
        </w:rPr>
        <w:t xml:space="preserve"> разработана</w:t>
      </w:r>
      <w:proofErr w:type="gramEnd"/>
      <w:r w:rsidRPr="007214EB">
        <w:rPr>
          <w:rFonts w:ascii="Times New Roman" w:hAnsi="Times New Roman" w:cs="Times New Roman"/>
          <w:sz w:val="28"/>
          <w:szCs w:val="28"/>
        </w:rPr>
        <w:t xml:space="preserve"> в единстве с   налоговой и бюджетной политикой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бюджета </w:t>
      </w:r>
      <w:proofErr w:type="spellStart"/>
      <w:r w:rsidR="00D458B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на 2020 год и плановый период 2021 и 2022 годов</w:t>
      </w:r>
      <w:r w:rsidRPr="007214EB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</w:p>
    <w:p w:rsidR="00C41D61" w:rsidRPr="007214EB" w:rsidRDefault="00C41D61" w:rsidP="00C41D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3B11F6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="00D458B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 и на плановый период 2021 и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>
        <w:rPr>
          <w:rFonts w:ascii="Times New Roman" w:hAnsi="Times New Roman" w:cs="Times New Roman"/>
          <w:sz w:val="28"/>
          <w:szCs w:val="28"/>
        </w:rPr>
        <w:t xml:space="preserve">Черновском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(далее-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образование) 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 и плановый период 2021 и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41D61" w:rsidRPr="003B11F6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2017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2501ED">
        <w:rPr>
          <w:rFonts w:ascii="Times New Roman" w:hAnsi="Times New Roman" w:cs="Times New Roman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1D61" w:rsidRPr="003B11F6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2501ED">
        <w:rPr>
          <w:rFonts w:ascii="Times New Roman" w:hAnsi="Times New Roman" w:cs="Times New Roman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1D61" w:rsidRPr="003B11F6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муниципальный долг </w:t>
      </w:r>
      <w:r w:rsidRPr="003B11F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2501ED">
        <w:rPr>
          <w:rFonts w:ascii="Times New Roman" w:hAnsi="Times New Roman" w:cs="Times New Roman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1D61" w:rsidRPr="007214EB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</w:t>
      </w:r>
      <w:proofErr w:type="gramEnd"/>
      <w:r w:rsidRPr="007214EB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объеме.</w:t>
      </w:r>
    </w:p>
    <w:p w:rsidR="00C41D61" w:rsidRPr="007214EB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C41D61" w:rsidRDefault="00C41D61" w:rsidP="00C41D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1D61" w:rsidRDefault="00C41D61" w:rsidP="00C41D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C41D61" w:rsidRPr="00150EA9" w:rsidRDefault="00C41D61" w:rsidP="00C41D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2020-2022 годы</w:t>
      </w:r>
    </w:p>
    <w:p w:rsidR="00C41D61" w:rsidRPr="00150EA9" w:rsidRDefault="00C41D61" w:rsidP="00C41D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41D61" w:rsidRPr="00150EA9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2020-2022 годы, являются:</w:t>
      </w:r>
    </w:p>
    <w:p w:rsidR="00C41D61" w:rsidRPr="00150EA9" w:rsidRDefault="00C41D61" w:rsidP="00C41D6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C41D61" w:rsidRPr="00150EA9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2017-2019 годах, будут сохранены.</w:t>
      </w:r>
    </w:p>
    <w:p w:rsidR="00C41D61" w:rsidRPr="00150EA9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D61" w:rsidRPr="007214EB" w:rsidRDefault="00C41D61" w:rsidP="00C41D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715764" w:rsidRDefault="00C41D61" w:rsidP="00C41D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C41D61" w:rsidRPr="00715764" w:rsidRDefault="00C41D61" w:rsidP="00C41D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 xml:space="preserve">араметров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долга</w:t>
      </w:r>
      <w:proofErr w:type="gramEnd"/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715764" w:rsidRDefault="00C41D61" w:rsidP="00C41D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C41D61" w:rsidRPr="00715764" w:rsidRDefault="00C41D61" w:rsidP="00C4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41D61">
        <w:rPr>
          <w:rFonts w:eastAsia="Calibri"/>
          <w:sz w:val="28"/>
          <w:szCs w:val="28"/>
        </w:rPr>
        <w:t xml:space="preserve">обеспечение дефицита бюджета </w:t>
      </w:r>
      <w:r w:rsidRPr="00C41D61">
        <w:rPr>
          <w:sz w:val="28"/>
          <w:szCs w:val="28"/>
        </w:rPr>
        <w:t>муниципального образования</w:t>
      </w:r>
      <w:r w:rsidRPr="00C41D61">
        <w:rPr>
          <w:rFonts w:eastAsia="Calibri"/>
          <w:sz w:val="28"/>
          <w:szCs w:val="28"/>
        </w:rPr>
        <w:t xml:space="preserve"> в 2020, 2021 и 2022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2020, 2021 и 2022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C41D61">
        <w:rPr>
          <w:sz w:val="28"/>
          <w:szCs w:val="28"/>
        </w:rPr>
        <w:t>муниципального образования</w:t>
      </w:r>
      <w:r w:rsidRPr="00C41D61">
        <w:rPr>
          <w:rFonts w:eastAsia="Calibri"/>
          <w:sz w:val="28"/>
          <w:szCs w:val="28"/>
        </w:rPr>
        <w:t>);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41D61">
        <w:rPr>
          <w:rFonts w:eastAsia="Calibri"/>
          <w:sz w:val="28"/>
          <w:szCs w:val="28"/>
        </w:rPr>
        <w:lastRenderedPageBreak/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41D61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41D61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41D61">
        <w:rPr>
          <w:rFonts w:eastAsia="Calibri"/>
          <w:sz w:val="28"/>
          <w:szCs w:val="28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C41D61" w:rsidRPr="00340162" w:rsidRDefault="00C41D61" w:rsidP="00C41D61">
      <w:pPr>
        <w:pStyle w:val="3"/>
        <w:shd w:val="clear" w:color="auto" w:fill="FFFFFF"/>
        <w:ind w:left="0" w:firstLine="567"/>
        <w:jc w:val="center"/>
        <w:textAlignment w:val="baseline"/>
        <w:rPr>
          <w:spacing w:val="2"/>
        </w:rPr>
      </w:pPr>
      <w:r w:rsidRPr="00340162">
        <w:rPr>
          <w:bCs/>
          <w:spacing w:val="2"/>
        </w:rPr>
        <w:t>5. Инструменты реализации долговой политики</w:t>
      </w:r>
    </w:p>
    <w:p w:rsidR="00C41D61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</w:t>
      </w:r>
      <w:proofErr w:type="gramStart"/>
      <w:r>
        <w:rPr>
          <w:spacing w:val="2"/>
          <w:sz w:val="28"/>
          <w:szCs w:val="28"/>
        </w:rPr>
        <w:t xml:space="preserve">местном  </w:t>
      </w:r>
      <w:r w:rsidRPr="00DF6D25">
        <w:rPr>
          <w:spacing w:val="2"/>
          <w:sz w:val="28"/>
          <w:szCs w:val="28"/>
        </w:rPr>
        <w:t>бюджете</w:t>
      </w:r>
      <w:proofErr w:type="gramEnd"/>
      <w:r w:rsidRPr="00DF6D25">
        <w:rPr>
          <w:spacing w:val="2"/>
          <w:sz w:val="28"/>
          <w:szCs w:val="28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решений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C41D61" w:rsidRPr="00DF6D25" w:rsidRDefault="00C41D61" w:rsidP="00C41D6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C41D61" w:rsidRPr="00DF6D25" w:rsidRDefault="00C41D61" w:rsidP="00C41D61">
      <w:pPr>
        <w:pStyle w:val="a4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C41D61" w:rsidRPr="00715764" w:rsidRDefault="00C41D61" w:rsidP="00C41D6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715764" w:rsidRDefault="00C41D61" w:rsidP="00C41D6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C41D61" w:rsidRPr="00715764" w:rsidRDefault="00C41D61" w:rsidP="00C41D6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C41D61" w:rsidRPr="00715764" w:rsidRDefault="00C41D61" w:rsidP="00C41D6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lastRenderedPageBreak/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C41D61">
        <w:rPr>
          <w:sz w:val="28"/>
          <w:szCs w:val="28"/>
        </w:rPr>
        <w:t xml:space="preserve">С целью снижения указанных выше рисков и сохранения их </w:t>
      </w:r>
      <w:r w:rsidRPr="00C41D61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C41D61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C41D61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C41D61" w:rsidRPr="00C41D61" w:rsidRDefault="00C41D61" w:rsidP="00C41D61">
      <w:pPr>
        <w:pStyle w:val="a4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C41D61">
        <w:rPr>
          <w:sz w:val="28"/>
          <w:szCs w:val="28"/>
        </w:rPr>
        <w:t>7.</w:t>
      </w:r>
      <w:r w:rsidRPr="00C41D61">
        <w:rPr>
          <w:sz w:val="28"/>
          <w:szCs w:val="28"/>
          <w:lang w:val="en-US"/>
        </w:rPr>
        <w:t> </w:t>
      </w:r>
      <w:r w:rsidRPr="00C41D61">
        <w:rPr>
          <w:sz w:val="28"/>
          <w:szCs w:val="28"/>
        </w:rPr>
        <w:t>Основные направления долговой политики</w:t>
      </w:r>
    </w:p>
    <w:p w:rsidR="00C41D61" w:rsidRPr="00C41D61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715764">
        <w:rPr>
          <w:rFonts w:ascii="Times New Roman" w:hAnsi="Times New Roman" w:cs="Times New Roman"/>
          <w:sz w:val="28"/>
          <w:szCs w:val="28"/>
        </w:rPr>
        <w:t xml:space="preserve"> замещение планируемых к привлечению заемных средств;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D1705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C41D61" w:rsidRPr="00715764" w:rsidRDefault="00C41D61" w:rsidP="00C41D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C41D61" w:rsidRPr="00715764" w:rsidRDefault="00C41D61" w:rsidP="00C41D6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C41D61" w:rsidRPr="007214EB" w:rsidRDefault="00C41D61" w:rsidP="00C41D61">
      <w:pPr>
        <w:ind w:firstLine="567"/>
        <w:jc w:val="both"/>
        <w:rPr>
          <w:szCs w:val="28"/>
        </w:rPr>
      </w:pPr>
    </w:p>
    <w:p w:rsidR="00C41D61" w:rsidRPr="007214EB" w:rsidRDefault="00C41D61" w:rsidP="00C41D61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C41D61" w:rsidRPr="007214EB" w:rsidRDefault="00C41D61" w:rsidP="00C41D61">
      <w:pPr>
        <w:pStyle w:val="1"/>
        <w:ind w:firstLine="567"/>
        <w:jc w:val="center"/>
      </w:pPr>
    </w:p>
    <w:p w:rsidR="00C41D61" w:rsidRPr="00C41D61" w:rsidRDefault="00C41D61">
      <w:pPr>
        <w:rPr>
          <w:lang w:val="x-none"/>
        </w:rPr>
      </w:pPr>
    </w:p>
    <w:sectPr w:rsidR="00C41D61" w:rsidRPr="00C4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6"/>
    <w:rsid w:val="00556E36"/>
    <w:rsid w:val="00C22AF8"/>
    <w:rsid w:val="00C41D61"/>
    <w:rsid w:val="00D018D1"/>
    <w:rsid w:val="00D458BC"/>
    <w:rsid w:val="00D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36D3-7715-4BF9-894B-78E20B8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1D6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D61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C41D61"/>
    <w:pPr>
      <w:autoSpaceDE w:val="0"/>
      <w:autoSpaceDN w:val="0"/>
      <w:adjustRightInd w:val="0"/>
      <w:snapToGrid/>
      <w:ind w:firstLine="540"/>
      <w:jc w:val="both"/>
    </w:pPr>
    <w:rPr>
      <w:szCs w:val="28"/>
      <w:lang w:val="x-none" w:eastAsia="en-US"/>
    </w:rPr>
  </w:style>
  <w:style w:type="character" w:customStyle="1" w:styleId="10">
    <w:name w:val="Стиль1 Знак"/>
    <w:link w:val="1"/>
    <w:rsid w:val="00C41D61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List Paragraph"/>
    <w:basedOn w:val="a"/>
    <w:uiPriority w:val="99"/>
    <w:qFormat/>
    <w:rsid w:val="00C41D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41D61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customStyle="1" w:styleId="ConsPlusNormal">
    <w:name w:val="ConsPlusNormal"/>
    <w:rsid w:val="00C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C41D61"/>
    <w:pPr>
      <w:snapToGrid/>
      <w:spacing w:after="120"/>
      <w:ind w:left="283"/>
    </w:pPr>
    <w:rPr>
      <w:sz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41D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C41D61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58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4</cp:revision>
  <cp:lastPrinted>2019-11-13T05:45:00Z</cp:lastPrinted>
  <dcterms:created xsi:type="dcterms:W3CDTF">2019-11-13T05:09:00Z</dcterms:created>
  <dcterms:modified xsi:type="dcterms:W3CDTF">2019-11-13T05:46:00Z</dcterms:modified>
</cp:coreProperties>
</file>